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3F3F3"/>
  <w:body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14:paraId="45D04B31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0" w:type="auto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000000" w14:paraId="6D9BBB3D" w14:textId="77777777">
              <w:trPr>
                <w:jc w:val="center"/>
              </w:trPr>
              <w:tc>
                <w:tcPr>
                  <w:tcW w:w="9600" w:type="dxa"/>
                  <w:shd w:val="clear" w:color="auto" w:fill="F3F3F3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000000" w14:paraId="5F7E213D" w14:textId="7777777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bottom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60"/>
                        </w:tblGrid>
                        <w:tr w:rsidR="00000000" w14:paraId="06FAB7F2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6BED3AEE" w14:textId="77777777" w:rsidR="00000000" w:rsidRPr="005174FE" w:rsidRDefault="006579F2">
                              <w:pPr>
                                <w:pStyle w:val="headerwebversiontext"/>
                                <w:spacing w:before="0" w:beforeAutospacing="0" w:line="210" w:lineRule="atLeast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</w:pPr>
                              <w:r w:rsidRPr="005174FE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5174FE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Pr="005174FE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instrText>HYPERLINK "http://app.response.deloitte.com/e/es.aspx?s=~~eloqua..type--emailfield..syntax--siteid..innerText--siteid..encodeFor--url~~&amp;e=~~eloqua..type--emailfield..syntax--elqemailsaveguid..innerText--elqemailsaveguid..encodeFor--url~~&amp;elqTrackId=f3aa8c6</w:instrText>
                              </w:r>
                              <w:r w:rsidRPr="005174FE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instrText>58e3e45a395263e607456b188" \t "_blank"</w:instrText>
                              </w:r>
                              <w:r w:rsidRPr="005174FE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Pr="005174FE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5174FE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t>(view email as web page)</w:t>
                              </w:r>
                              <w:r w:rsidRPr="005174FE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5174FE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5B6F7F93" w14:textId="77777777" w:rsidR="00000000" w:rsidRDefault="006579F2">
                        <w:pPr>
                          <w:spacing w:line="180" w:lineRule="atLeast"/>
                          <w:jc w:val="center"/>
                          <w:rPr>
                            <w:rFonts w:ascii="Open Sans" w:eastAsia="Times New Roman" w:hAnsi="Open Sans" w:cs="Open Sans"/>
                            <w:sz w:val="15"/>
                            <w:szCs w:val="15"/>
                          </w:rPr>
                        </w:pPr>
                      </w:p>
                    </w:tc>
                  </w:tr>
                </w:tbl>
                <w:p w14:paraId="04CDFE26" w14:textId="77777777" w:rsidR="00000000" w:rsidRDefault="006579F2">
                  <w:pPr>
                    <w:jc w:val="center"/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0A6AFF49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</w:p>
        </w:tc>
      </w:tr>
    </w:tbl>
    <w:p w14:paraId="62E16F11" w14:textId="77777777" w:rsidR="00000000" w:rsidRDefault="006579F2">
      <w:pPr>
        <w:rPr>
          <w:rFonts w:ascii="Open Sans" w:eastAsia="Times New Roman" w:hAnsi="Open Sans" w:cs="Open Sans"/>
          <w:vanish/>
          <w:sz w:val="21"/>
          <w:szCs w:val="21"/>
        </w:rPr>
      </w:pPr>
    </w:p>
    <w:tbl>
      <w:tblPr>
        <w:tblW w:w="5000" w:type="pct"/>
        <w:shd w:val="clear" w:color="auto" w:fill="00000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14:paraId="5A4221CF" w14:textId="77777777">
        <w:tc>
          <w:tcPr>
            <w:tcW w:w="0" w:type="auto"/>
            <w:shd w:val="clear" w:color="auto" w:fill="000000"/>
            <w:hideMark/>
          </w:tcPr>
          <w:tbl>
            <w:tblPr>
              <w:tblW w:w="0" w:type="auto"/>
              <w:jc w:val="center"/>
              <w:shd w:val="clear" w:color="auto" w:fill="00000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000000" w14:paraId="1BDC8505" w14:textId="77777777">
              <w:trPr>
                <w:jc w:val="center"/>
              </w:trPr>
              <w:tc>
                <w:tcPr>
                  <w:tcW w:w="9600" w:type="dxa"/>
                  <w:shd w:val="clear" w:color="auto" w:fill="000000"/>
                  <w:hideMark/>
                </w:tcPr>
                <w:tbl>
                  <w:tblPr>
                    <w:tblW w:w="5000" w:type="pct"/>
                    <w:shd w:val="clear" w:color="auto" w:fill="00000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000000" w14:paraId="4A0195D7" w14:textId="77777777">
                    <w:tc>
                      <w:tcPr>
                        <w:tcW w:w="0" w:type="auto"/>
                        <w:shd w:val="clear" w:color="auto" w:fill="000000"/>
                        <w:tcMar>
                          <w:top w:w="450" w:type="dxa"/>
                          <w:left w:w="150" w:type="dxa"/>
                          <w:bottom w:w="45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60"/>
                        </w:tblGrid>
                        <w:tr w:rsidR="00000000" w14:paraId="1B9461F0" w14:textId="77777777"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7D6EB7F6" w14:textId="77777777" w:rsidR="00000000" w:rsidRDefault="006579F2">
                              <w:pPr>
                                <w:rPr>
                                  <w:rFonts w:ascii="Open Sans" w:eastAsia="Times New Roman" w:hAnsi="Open Sans" w:cs="Open San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Open Sans" w:eastAsia="Times New Roman" w:hAnsi="Open Sans" w:cs="Open Sans"/>
                                  <w:b/>
                                  <w:bCs/>
                                  <w:noProof/>
                                  <w:color w:val="00A3E0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 wp14:anchorId="5F3A2740" wp14:editId="55009B30">
                                    <wp:extent cx="1670050" cy="336550"/>
                                    <wp:effectExtent l="0" t="0" r="6350" b="6350"/>
                                    <wp:docPr id="1" name="Picture 1" descr="Deloitte">
                                      <a:hlinkClick xmlns:a="http://schemas.openxmlformats.org/drawingml/2006/main" r:id="rId4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Deloitte">
                                              <a:hlinkClick r:id="rId4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70050" cy="336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267DFA8C" w14:textId="77777777" w:rsidR="00000000" w:rsidRDefault="006579F2">
                        <w:pPr>
                          <w:spacing w:line="330" w:lineRule="atLeast"/>
                          <w:rPr>
                            <w:rFonts w:ascii="Open Sans" w:eastAsia="Times New Roman" w:hAnsi="Open Sans" w:cs="Open Sans"/>
                            <w:color w:val="FFFFFF"/>
                          </w:rPr>
                        </w:pPr>
                      </w:p>
                    </w:tc>
                  </w:tr>
                </w:tbl>
                <w:p w14:paraId="39DE2FCC" w14:textId="77777777" w:rsidR="00000000" w:rsidRDefault="006579F2">
                  <w:pPr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75E7D779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</w:p>
        </w:tc>
      </w:tr>
    </w:tbl>
    <w:p w14:paraId="3617EEEC" w14:textId="77777777" w:rsidR="00000000" w:rsidRDefault="006579F2">
      <w:pPr>
        <w:rPr>
          <w:rFonts w:ascii="Open Sans" w:eastAsia="Times New Roman" w:hAnsi="Open Sans" w:cs="Open Sans"/>
          <w:vanish/>
          <w:sz w:val="21"/>
          <w:szCs w:val="21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14:paraId="56C9EF2C" w14:textId="77777777">
        <w:tc>
          <w:tcPr>
            <w:tcW w:w="0" w:type="auto"/>
            <w:shd w:val="clear" w:color="auto" w:fill="F3F3F3"/>
            <w:hideMark/>
          </w:tcPr>
          <w:p w14:paraId="4F359CB7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  <w:r>
              <w:rPr>
                <w:rFonts w:ascii="Open Sans" w:eastAsia="Times New Roman" w:hAnsi="Open Sans" w:cs="Open Sans"/>
                <w:sz w:val="21"/>
                <w:szCs w:val="21"/>
              </w:rPr>
              <w:t> </w:t>
            </w:r>
          </w:p>
        </w:tc>
      </w:tr>
    </w:tbl>
    <w:p w14:paraId="1BE94AE5" w14:textId="77777777" w:rsidR="00000000" w:rsidRDefault="006579F2">
      <w:pPr>
        <w:rPr>
          <w:rFonts w:ascii="Open Sans" w:eastAsia="Times New Roman" w:hAnsi="Open Sans" w:cs="Open Sans"/>
          <w:vanish/>
          <w:sz w:val="21"/>
          <w:szCs w:val="21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14:paraId="293A88DA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5000" w:type="pct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000000" w14:paraId="547FDEAF" w14:textId="77777777">
              <w:trPr>
                <w:jc w:val="center"/>
              </w:trPr>
              <w:tc>
                <w:tcPr>
                  <w:tcW w:w="0" w:type="auto"/>
                  <w:shd w:val="clear" w:color="auto" w:fill="F3F3F3"/>
                  <w:hideMark/>
                </w:tcPr>
                <w:p w14:paraId="5FEAF9D9" w14:textId="77777777" w:rsidR="00000000" w:rsidRDefault="006579F2">
                  <w:pPr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488ECC25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</w:p>
        </w:tc>
      </w:tr>
    </w:tbl>
    <w:p w14:paraId="45A0CBC4" w14:textId="77777777" w:rsidR="00000000" w:rsidRDefault="006579F2">
      <w:pPr>
        <w:rPr>
          <w:rFonts w:ascii="Open Sans" w:eastAsia="Times New Roman" w:hAnsi="Open Sans" w:cs="Open Sans"/>
          <w:vanish/>
          <w:sz w:val="21"/>
          <w:szCs w:val="21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14:paraId="57EB617F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5000" w:type="pct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14:paraId="4392E7F0" w14:textId="77777777">
              <w:trPr>
                <w:jc w:val="center"/>
              </w:trPr>
              <w:tc>
                <w:tcPr>
                  <w:tcW w:w="0" w:type="auto"/>
                  <w:shd w:val="clear" w:color="auto" w:fill="F3F3F3"/>
                  <w:hideMark/>
                </w:tcPr>
                <w:tbl>
                  <w:tblPr>
                    <w:tblW w:w="0" w:type="auto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000000" w14:paraId="06FC9E5C" w14:textId="77777777">
                    <w:trPr>
                      <w:jc w:val="center"/>
                    </w:trPr>
                    <w:tc>
                      <w:tcPr>
                        <w:tcW w:w="9600" w:type="dxa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000000" w14:paraId="6DDFE62D" w14:textId="77777777">
                          <w:tc>
                            <w:tcPr>
                              <w:tcW w:w="0" w:type="auto"/>
                              <w:shd w:val="clear" w:color="auto" w:fill="000000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375"/>
                                <w:gridCol w:w="3225"/>
                              </w:tblGrid>
                              <w:tr w:rsidR="00000000" w14:paraId="552BF7F3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6375" w:type="dxa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vAlign w:val="center"/>
                                    <w:hideMark/>
                                  </w:tcPr>
                                  <w:p w14:paraId="44B5FD5D" w14:textId="77777777" w:rsidR="00000000" w:rsidRDefault="006579F2">
                                    <w:pPr>
                                      <w:rPr>
                                        <w:rFonts w:ascii="Open Sans" w:eastAsia="Times New Roman" w:hAnsi="Open Sans" w:cs="Open San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hyperlink r:id="rId6" w:tgtFrame="new" w:history="1">
                                      <w:proofErr w:type="spellStart"/>
                                      <w:r w:rsidRPr="005174FE">
                                        <w:rPr>
                                          <w:rStyle w:val="Hyperlink"/>
                                          <w:rFonts w:ascii="Calibri" w:eastAsia="Times New Roman" w:hAnsi="Calibri" w:cs="Calibri"/>
                                          <w:color w:val="FFFFFF"/>
                                          <w:sz w:val="33"/>
                                          <w:szCs w:val="33"/>
                                        </w:rPr>
                                        <w:t>ConsultingEdge</w:t>
                                      </w:r>
                                      <w:proofErr w:type="spellEnd"/>
                                    </w:hyperlink>
                                    <w:r>
                                      <w:rPr>
                                        <w:rStyle w:val="font14"/>
                                        <w:rFonts w:eastAsia="Times New Roman"/>
                                        <w:b/>
                                        <w:bCs/>
                                        <w:color w:val="FFFFFF"/>
                                        <w:sz w:val="33"/>
                                        <w:szCs w:val="3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Open Sans" w:eastAsia="Times New Roman" w:hAnsi="Open Sans" w:cs="Open Sans"/>
                                        <w:color w:val="FFFFFF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5174FE">
                                      <w:rPr>
                                        <w:rStyle w:val="headersubtitle1"/>
                                        <w:rFonts w:ascii="Calibri" w:eastAsia="Times New Roman" w:hAnsi="Calibri" w:cs="Calibri"/>
                                      </w:rPr>
                                      <w:t>News and insights from Deloitte</w:t>
                                    </w:r>
                                    <w:r>
                                      <w:rPr>
                                        <w:rStyle w:val="headersubtitle1"/>
                                        <w:rFonts w:eastAsia="Times New Roman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3225" w:type="dxa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25"/>
                                    </w:tblGrid>
                                    <w:tr w:rsidR="00000000" w14:paraId="7D90CABF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14C5A67D" w14:textId="77777777" w:rsidR="00000000" w:rsidRDefault="006579F2">
                                          <w:pPr>
                                            <w:jc w:val="center"/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b/>
                                              <w:bCs/>
                                              <w:noProof/>
                                              <w:color w:val="00A3E0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134E7195" wp14:editId="43681F3F">
                                                <wp:extent cx="1670050" cy="1238250"/>
                                                <wp:effectExtent l="0" t="0" r="6350" b="0"/>
                                                <wp:docPr id="2" name="Picture 2" descr="ConsultingEdge">
                                                  <a:hlinkClick xmlns:a="http://schemas.openxmlformats.org/drawingml/2006/main" r:id="rId7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ConsultingEdge">
                                                          <a:hlinkClick r:id="rId7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670050" cy="1238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6BEEA36" w14:textId="77777777" w:rsidR="00000000" w:rsidRDefault="006579F2">
                                    <w:pPr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D4196B" w14:textId="77777777" w:rsidR="00000000" w:rsidRDefault="006579F2">
                              <w:pPr>
                                <w:rPr>
                                  <w:rFonts w:ascii="Open Sans" w:eastAsia="Times New Roman" w:hAnsi="Open Sans" w:cs="Open Sans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14:paraId="418E310D" w14:textId="77777777" w:rsidR="00000000" w:rsidRDefault="006579F2">
                        <w:pPr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2453F2B6" w14:textId="77777777" w:rsidR="00000000" w:rsidRDefault="006579F2">
                  <w:pPr>
                    <w:jc w:val="center"/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75D8C863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vanish/>
                <w:sz w:val="21"/>
                <w:szCs w:val="21"/>
              </w:rPr>
            </w:pPr>
          </w:p>
          <w:tbl>
            <w:tblPr>
              <w:tblW w:w="5000" w:type="pct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14:paraId="6AD502D9" w14:textId="77777777">
              <w:trPr>
                <w:jc w:val="center"/>
              </w:trPr>
              <w:tc>
                <w:tcPr>
                  <w:tcW w:w="0" w:type="auto"/>
                  <w:shd w:val="clear" w:color="auto" w:fill="F3F3F3"/>
                  <w:hideMark/>
                </w:tcPr>
                <w:tbl>
                  <w:tblPr>
                    <w:tblW w:w="0" w:type="auto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000000" w14:paraId="53C2A39C" w14:textId="77777777">
                    <w:trPr>
                      <w:jc w:val="center"/>
                    </w:trPr>
                    <w:tc>
                      <w:tcPr>
                        <w:tcW w:w="9600" w:type="dxa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000000" w14:paraId="5215A835" w14:textId="77777777">
                          <w:tc>
                            <w:tcPr>
                              <w:tcW w:w="0" w:type="auto"/>
                              <w:tcBorders>
                                <w:top w:val="single" w:sz="18" w:space="0" w:color="F3F3F3"/>
                              </w:tcBorders>
                              <w:shd w:val="clear" w:color="auto" w:fill="FFFFFF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hideMark/>
                            </w:tcPr>
                            <w:p w14:paraId="188C74E1" w14:textId="77777777" w:rsidR="00000000" w:rsidRPr="005174FE" w:rsidRDefault="006579F2">
                              <w:pPr>
                                <w:pStyle w:val="Heading2"/>
                                <w:rPr>
                                  <w:rFonts w:ascii="Calibri" w:eastAsia="Times New Roman" w:hAnsi="Calibri" w:cs="Calibri"/>
                                  <w:color w:val="000000"/>
                                </w:rPr>
                              </w:pPr>
                              <w:r w:rsidRPr="005174FE">
                                <w:rPr>
                                  <w:rFonts w:ascii="Calibri" w:eastAsia="Times New Roman" w:hAnsi="Calibri" w:cs="Calibri"/>
                                  <w:color w:val="000000"/>
                                </w:rPr>
                                <w:t>Featured article</w:t>
                              </w: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0000" w14:paraId="178A8B44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vertAnchor="text"/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800"/>
                                    </w:tblGrid>
                                    <w:tr w:rsidR="00000000" w14:paraId="6445F110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p w14:paraId="5F6C9967" w14:textId="77777777" w:rsidR="00000000" w:rsidRDefault="006579F2">
                                          <w:pPr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b/>
                                              <w:bCs/>
                                              <w:noProof/>
                                              <w:color w:val="00A3E0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0C837D9F" wp14:editId="2B76E60C">
                                                <wp:extent cx="952500" cy="952500"/>
                                                <wp:effectExtent l="0" t="0" r="0" b="0"/>
                                                <wp:docPr id="3" name="Picture 3" descr="Smashing IT's glass ceiling: Perspectives form leading women CIOs">
                                                  <a:hlinkClick xmlns:a="http://schemas.openxmlformats.org/drawingml/2006/main" r:id="rId9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Smashing IT's glass ceiling: Perspectives form leading women CIOs">
                                                          <a:hlinkClick r:id="rId9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00" cy="9525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A3DDB2F" w14:textId="77777777" w:rsidR="00000000" w:rsidRDefault="006579F2">
                                    <w:pPr>
                                      <w:rPr>
                                        <w:rFonts w:ascii="Open Sans" w:eastAsia="Times New Roman" w:hAnsi="Open Sans" w:cs="Open Sans"/>
                                        <w:vanish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  <w:tbl>
                                    <w:tblPr>
                                      <w:tblpPr w:vertAnchor="text"/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757"/>
                                    </w:tblGrid>
                                    <w:tr w:rsidR="00000000" w14:paraId="78DDC375" w14:textId="77777777"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p w14:paraId="620E9B40" w14:textId="77777777" w:rsidR="00000000" w:rsidRPr="005174FE" w:rsidRDefault="006579F2">
                                          <w:pPr>
                                            <w:rPr>
                                              <w:rFonts w:ascii="Calibri" w:eastAsia="Times New Roman" w:hAnsi="Calibri" w:cs="Calibri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11" w:history="1">
                                            <w:r w:rsidRPr="005174FE">
                                              <w:rPr>
                                                <w:rStyle w:val="Strong"/>
                                                <w:rFonts w:ascii="Calibri" w:eastAsia="Times New Roman" w:hAnsi="Calibri" w:cs="Calibri"/>
                                                <w:color w:val="000000"/>
                                                <w:sz w:val="21"/>
                                                <w:szCs w:val="21"/>
                                              </w:rPr>
                                              <w:t xml:space="preserve">Smashing </w:t>
                                            </w:r>
                                            <w:proofErr w:type="gramStart"/>
                                            <w:r w:rsidRPr="005174FE">
                                              <w:rPr>
                                                <w:rStyle w:val="Strong"/>
                                                <w:rFonts w:ascii="Calibri" w:eastAsia="Times New Roman" w:hAnsi="Calibri" w:cs="Calibri"/>
                                                <w:color w:val="000000"/>
                                                <w:sz w:val="21"/>
                                                <w:szCs w:val="21"/>
                                              </w:rPr>
                                              <w:t>IT's</w:t>
                                            </w:r>
                                            <w:proofErr w:type="gramEnd"/>
                                            <w:r w:rsidRPr="005174FE">
                                              <w:rPr>
                                                <w:rStyle w:val="Strong"/>
                                                <w:rFonts w:ascii="Calibri" w:eastAsia="Times New Roman" w:hAnsi="Calibri" w:cs="Calibri"/>
                                                <w:color w:val="000000"/>
                                                <w:sz w:val="21"/>
                                                <w:szCs w:val="21"/>
                                              </w:rPr>
                                              <w:t xml:space="preserve"> glass ceiling: Perspectives from leading women CIOs</w:t>
                                            </w:r>
                                          </w:hyperlink>
                                          <w:r w:rsidRPr="005174FE">
                                            <w:rPr>
                                              <w:rFonts w:ascii="Calibri" w:eastAsia="Times New Roman" w:hAnsi="Calibri" w:cs="Calibri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757"/>
                                          </w:tblGrid>
                                          <w:tr w:rsidR="00000000" w:rsidRPr="005174FE" w14:paraId="32BE7A33" w14:textId="77777777">
                                            <w:tc>
                                              <w:tcPr>
                                                <w:tcW w:w="2250" w:type="dxa"/>
                                                <w:shd w:val="clear" w:color="auto" w:fill="00A3E0"/>
                                                <w:tcMar>
                                                  <w:top w:w="75" w:type="dxa"/>
                                                  <w:left w:w="150" w:type="dxa"/>
                                                  <w:bottom w:w="75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14:paraId="6566C5C8" w14:textId="77777777" w:rsidR="00000000" w:rsidRPr="005174FE" w:rsidRDefault="006579F2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Times New Roman" w:hAnsi="Calibri" w:cs="Calibri"/>
                                                    <w:caps/>
                                                    <w:color w:val="FFFFFF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" w:history="1">
                                                  <w:r w:rsidRPr="005174FE">
                                                    <w:rPr>
                                                      <w:rStyle w:val="Hyperlink"/>
                                                      <w:rFonts w:ascii="Calibri" w:eastAsia="Times New Roman" w:hAnsi="Calibri" w:cs="Calibri"/>
                                                      <w:caps/>
                                                      <w:color w:val="FFFFFF"/>
                                                      <w:sz w:val="18"/>
                                                      <w:szCs w:val="18"/>
                                                    </w:rPr>
                                                    <w:t>Read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14:paraId="5062C99F" w14:textId="77777777" w:rsidR="00000000" w:rsidRPr="005174FE" w:rsidRDefault="006579F2">
                                          <w:pPr>
                                            <w:rPr>
                                              <w:rFonts w:ascii="Calibri" w:eastAsia="Times New Roman" w:hAnsi="Calibri" w:cs="Calibri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EA05284" w14:textId="77777777" w:rsidR="00000000" w:rsidRDefault="006579F2">
                                    <w:pPr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0D662D" w14:textId="77777777" w:rsidR="00000000" w:rsidRDefault="006579F2">
                              <w:pPr>
                                <w:rPr>
                                  <w:rFonts w:ascii="Open Sans" w:eastAsia="Times New Roman" w:hAnsi="Open Sans" w:cs="Open Sans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14:paraId="23E2ED9F" w14:textId="77777777" w:rsidR="00000000" w:rsidRDefault="006579F2">
                        <w:pPr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6D0B7003" w14:textId="77777777" w:rsidR="00000000" w:rsidRDefault="006579F2">
                  <w:pPr>
                    <w:jc w:val="center"/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08DB1E12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vanish/>
                <w:sz w:val="21"/>
                <w:szCs w:val="21"/>
              </w:rPr>
            </w:pPr>
          </w:p>
          <w:tbl>
            <w:tblPr>
              <w:tblW w:w="5000" w:type="pct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14:paraId="53368FEB" w14:textId="77777777">
              <w:trPr>
                <w:trHeight w:val="180"/>
                <w:jc w:val="center"/>
              </w:trPr>
              <w:tc>
                <w:tcPr>
                  <w:tcW w:w="0" w:type="auto"/>
                  <w:shd w:val="clear" w:color="auto" w:fill="F3F3F3"/>
                  <w:hideMark/>
                </w:tcPr>
                <w:p w14:paraId="591D46EB" w14:textId="77777777" w:rsidR="00000000" w:rsidRDefault="006579F2">
                  <w:pPr>
                    <w:spacing w:line="15" w:lineRule="atLeast"/>
                    <w:rPr>
                      <w:rFonts w:ascii="Open Sans" w:eastAsia="Times New Roman" w:hAnsi="Open Sans" w:cs="Open Sans"/>
                      <w:sz w:val="2"/>
                      <w:szCs w:val="2"/>
                    </w:rPr>
                  </w:pPr>
                  <w:r>
                    <w:rPr>
                      <w:rFonts w:ascii="Open Sans" w:eastAsia="Times New Roman" w:hAnsi="Open Sans" w:cs="Open Sans"/>
                      <w:sz w:val="2"/>
                      <w:szCs w:val="2"/>
                    </w:rPr>
                    <w:t> </w:t>
                  </w:r>
                </w:p>
              </w:tc>
            </w:tr>
          </w:tbl>
          <w:p w14:paraId="6F3C0F72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vanish/>
                <w:sz w:val="21"/>
                <w:szCs w:val="21"/>
              </w:rPr>
            </w:pPr>
          </w:p>
          <w:tbl>
            <w:tblPr>
              <w:tblW w:w="5000" w:type="pct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14:paraId="06C203F6" w14:textId="77777777">
              <w:trPr>
                <w:jc w:val="center"/>
              </w:trPr>
              <w:tc>
                <w:tcPr>
                  <w:tcW w:w="0" w:type="auto"/>
                  <w:shd w:val="clear" w:color="auto" w:fill="F3F3F3"/>
                  <w:hideMark/>
                </w:tcPr>
                <w:tbl>
                  <w:tblPr>
                    <w:tblW w:w="0" w:type="auto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000000" w14:paraId="13189EFC" w14:textId="77777777">
                    <w:trPr>
                      <w:jc w:val="center"/>
                    </w:trPr>
                    <w:tc>
                      <w:tcPr>
                        <w:tcW w:w="9600" w:type="dxa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000000" w14:paraId="048CD645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960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000000" w14:paraId="0AA3B0D1" w14:textId="77777777">
                                <w:tc>
                                  <w:tcPr>
                                    <w:tcW w:w="0" w:type="auto"/>
                                    <w:tcBorders>
                                      <w:top w:val="single" w:sz="18" w:space="0" w:color="F3F3F3"/>
                                    </w:tcBorders>
                                    <w:shd w:val="clear" w:color="auto" w:fill="FFFFFF"/>
                                    <w:tcMar>
                                      <w:top w:w="300" w:type="dxa"/>
                                      <w:left w:w="300" w:type="dxa"/>
                                      <w:bottom w:w="300" w:type="dxa"/>
                                      <w:right w:w="30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750"/>
                                      <w:gridCol w:w="2250"/>
                                    </w:tblGrid>
                                    <w:tr w:rsidR="00000000" w:rsidRPr="005174FE" w14:paraId="41F959AC" w14:textId="77777777">
                                      <w:tc>
                                        <w:tcPr>
                                          <w:tcW w:w="3750" w:type="pct"/>
                                          <w:vAlign w:val="center"/>
                                          <w:hideMark/>
                                        </w:tcPr>
                                        <w:p w14:paraId="6E2989E3" w14:textId="77777777" w:rsidR="00000000" w:rsidRPr="005174FE" w:rsidRDefault="006579F2">
                                          <w:pPr>
                                            <w:rPr>
                                              <w:rFonts w:ascii="Calibri" w:eastAsia="Times New Roman" w:hAnsi="Calibri" w:cs="Calibri"/>
                                              <w:b/>
                                              <w:bCs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 w:rsidRPr="005174FE">
                                            <w:rPr>
                                              <w:rFonts w:ascii="Calibri" w:eastAsia="Times New Roman" w:hAnsi="Calibri" w:cs="Calibri"/>
                                              <w:b/>
                                              <w:bCs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  <w:t>(Podcast) The symphonic enterprise: Tech Trends 2018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250" w:type="pct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250"/>
                                          </w:tblGrid>
                                          <w:tr w:rsidR="00000000" w:rsidRPr="005174FE" w14:paraId="57E920DA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250"/>
                                                </w:tblGrid>
                                                <w:tr w:rsidR="00000000" w:rsidRPr="005174FE" w14:paraId="54DC7F25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2250" w:type="dxa"/>
                                                      <w:shd w:val="clear" w:color="auto" w:fill="00A3E0"/>
                                                      <w:tcMar>
                                                        <w:top w:w="75" w:type="dxa"/>
                                                        <w:left w:w="150" w:type="dxa"/>
                                                        <w:bottom w:w="75" w:type="dxa"/>
                                                        <w:right w:w="150" w:type="dxa"/>
                                                      </w:tcMar>
                                                      <w:hideMark/>
                                                    </w:tcPr>
                                                    <w:p w14:paraId="4A9BC4DF" w14:textId="77777777" w:rsidR="00000000" w:rsidRPr="005174FE" w:rsidRDefault="006579F2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Calibri" w:eastAsia="Times New Roman" w:hAnsi="Calibri" w:cs="Calibri"/>
                                                          <w:caps/>
                                                          <w:color w:val="FFFF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3" w:history="1">
                                                        <w:r w:rsidRPr="005174FE">
                                                          <w:rPr>
                                                            <w:rStyle w:val="Hyperlink"/>
                                                            <w:rFonts w:ascii="Calibri" w:eastAsia="Times New Roman" w:hAnsi="Calibri" w:cs="Calibri"/>
                                                            <w:caps/>
                                                            <w:color w:val="FFFFFF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Listen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2A068A01" w14:textId="77777777" w:rsidR="00000000" w:rsidRPr="005174FE" w:rsidRDefault="006579F2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Times New Roman" w:hAnsi="Calibri" w:cs="Calibri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59E38E4" w14:textId="77777777" w:rsidR="00000000" w:rsidRPr="005174FE" w:rsidRDefault="006579F2">
                                          <w:pPr>
                                            <w:jc w:val="center"/>
                                            <w:rPr>
                                              <w:rFonts w:ascii="Calibri" w:eastAsia="Times New Roman" w:hAnsi="Calibri" w:cs="Calibri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F1E2F8" w14:textId="77777777" w:rsidR="00000000" w:rsidRPr="005174FE" w:rsidRDefault="006579F2">
                                    <w:pPr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750"/>
                                      <w:gridCol w:w="2250"/>
                                    </w:tblGrid>
                                    <w:tr w:rsidR="00000000" w:rsidRPr="005174FE" w14:paraId="6FFD6C0D" w14:textId="77777777">
                                      <w:tc>
                                        <w:tcPr>
                                          <w:tcW w:w="3750" w:type="pct"/>
                                          <w:vAlign w:val="center"/>
                                          <w:hideMark/>
                                        </w:tcPr>
                                        <w:p w14:paraId="7B9D0281" w14:textId="77777777" w:rsidR="00000000" w:rsidRPr="005174FE" w:rsidRDefault="006579F2">
                                          <w:pPr>
                                            <w:rPr>
                                              <w:rFonts w:ascii="Calibri" w:eastAsia="Times New Roman" w:hAnsi="Calibri" w:cs="Calibri"/>
                                              <w:b/>
                                              <w:bCs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 w:rsidRPr="005174FE">
                                            <w:rPr>
                                              <w:rFonts w:ascii="Calibri" w:eastAsia="Times New Roman" w:hAnsi="Calibri" w:cs="Calibri"/>
                                              <w:b/>
                                              <w:bCs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  <w:t>Core transformation: Reinventing the back office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250" w:type="pct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250"/>
                                          </w:tblGrid>
                                          <w:tr w:rsidR="00000000" w:rsidRPr="005174FE" w14:paraId="6610FEC4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250"/>
                                                </w:tblGrid>
                                                <w:tr w:rsidR="00000000" w:rsidRPr="005174FE" w14:paraId="3AF01C8B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2250" w:type="dxa"/>
                                                      <w:shd w:val="clear" w:color="auto" w:fill="00A3E0"/>
                                                      <w:tcMar>
                                                        <w:top w:w="75" w:type="dxa"/>
                                                        <w:left w:w="150" w:type="dxa"/>
                                                        <w:bottom w:w="75" w:type="dxa"/>
                                                        <w:right w:w="150" w:type="dxa"/>
                                                      </w:tcMar>
                                                      <w:hideMark/>
                                                    </w:tcPr>
                                                    <w:p w14:paraId="51761AD4" w14:textId="77777777" w:rsidR="00000000" w:rsidRPr="005174FE" w:rsidRDefault="006579F2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Calibri" w:eastAsia="Times New Roman" w:hAnsi="Calibri" w:cs="Calibri"/>
                                                          <w:caps/>
                                                          <w:color w:val="FFFF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4" w:history="1">
                                                        <w:r w:rsidRPr="005174FE">
                                                          <w:rPr>
                                                            <w:rStyle w:val="Hyperlink"/>
                                                            <w:rFonts w:ascii="Calibri" w:eastAsia="Times New Roman" w:hAnsi="Calibri" w:cs="Calibri"/>
                                                            <w:caps/>
                                                            <w:color w:val="FFFFFF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READ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2883DF0F" w14:textId="77777777" w:rsidR="00000000" w:rsidRPr="005174FE" w:rsidRDefault="006579F2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Times New Roman" w:hAnsi="Calibri" w:cs="Calibri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50A8783" w14:textId="77777777" w:rsidR="00000000" w:rsidRPr="005174FE" w:rsidRDefault="006579F2">
                                          <w:pPr>
                                            <w:jc w:val="center"/>
                                            <w:rPr>
                                              <w:rFonts w:ascii="Calibri" w:eastAsia="Times New Roman" w:hAnsi="Calibri" w:cs="Calibri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8272927" w14:textId="77777777" w:rsidR="00000000" w:rsidRPr="005174FE" w:rsidRDefault="006579F2">
                                    <w:pPr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750"/>
                                      <w:gridCol w:w="2250"/>
                                    </w:tblGrid>
                                    <w:tr w:rsidR="00000000" w:rsidRPr="005174FE" w14:paraId="0905AEFA" w14:textId="77777777">
                                      <w:tc>
                                        <w:tcPr>
                                          <w:tcW w:w="3750" w:type="pct"/>
                                          <w:vAlign w:val="center"/>
                                          <w:hideMark/>
                                        </w:tcPr>
                                        <w:p w14:paraId="4162B5E1" w14:textId="77777777" w:rsidR="00000000" w:rsidRPr="005174FE" w:rsidRDefault="006579F2">
                                          <w:pPr>
                                            <w:rPr>
                                              <w:rFonts w:ascii="Calibri" w:eastAsia="Times New Roman" w:hAnsi="Calibri" w:cs="Calibri"/>
                                              <w:b/>
                                              <w:bCs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 w:rsidRPr="005174FE">
                                            <w:rPr>
                                              <w:rFonts w:ascii="Calibri" w:eastAsia="Times New Roman" w:hAnsi="Calibri" w:cs="Calibri"/>
                                              <w:b/>
                                              <w:bCs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  <w:t>The rise of the exponential professional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250" w:type="pct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250"/>
                                          </w:tblGrid>
                                          <w:tr w:rsidR="00000000" w:rsidRPr="005174FE" w14:paraId="68AE185C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250"/>
                                                </w:tblGrid>
                                                <w:tr w:rsidR="00000000" w:rsidRPr="005174FE" w14:paraId="238A0266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2250" w:type="dxa"/>
                                                      <w:shd w:val="clear" w:color="auto" w:fill="00A3E0"/>
                                                      <w:tcMar>
                                                        <w:top w:w="75" w:type="dxa"/>
                                                        <w:left w:w="150" w:type="dxa"/>
                                                        <w:bottom w:w="75" w:type="dxa"/>
                                                        <w:right w:w="150" w:type="dxa"/>
                                                      </w:tcMar>
                                                      <w:hideMark/>
                                                    </w:tcPr>
                                                    <w:p w14:paraId="02E8441F" w14:textId="77777777" w:rsidR="00000000" w:rsidRPr="005174FE" w:rsidRDefault="006579F2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Calibri" w:eastAsia="Times New Roman" w:hAnsi="Calibri" w:cs="Calibri"/>
                                                          <w:caps/>
                                                          <w:color w:val="FFFFFF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hyperlink r:id="rId15" w:history="1">
                                                        <w:r w:rsidRPr="005174FE">
                                                          <w:rPr>
                                                            <w:rStyle w:val="Hyperlink"/>
                                                            <w:rFonts w:ascii="Calibri" w:eastAsia="Times New Roman" w:hAnsi="Calibri" w:cs="Calibri"/>
                                                            <w:caps/>
                                                            <w:color w:val="FFFFFF"/>
                                                            <w:sz w:val="18"/>
                                                            <w:szCs w:val="18"/>
                                                          </w:rPr>
                                                          <w:t>READ</w:t>
                                                        </w:r>
                                                      </w:hyperlink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08AD22F" w14:textId="77777777" w:rsidR="00000000" w:rsidRPr="005174FE" w:rsidRDefault="006579F2">
                                                <w:pPr>
                                                  <w:jc w:val="center"/>
                                                  <w:rPr>
                                                    <w:rFonts w:ascii="Calibri" w:eastAsia="Times New Roman" w:hAnsi="Calibri" w:cs="Calibri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79E95F9B" w14:textId="77777777" w:rsidR="00000000" w:rsidRPr="005174FE" w:rsidRDefault="006579F2">
                                          <w:pPr>
                                            <w:jc w:val="center"/>
                                            <w:rPr>
                                              <w:rFonts w:ascii="Calibri" w:eastAsia="Times New Roman" w:hAnsi="Calibri" w:cs="Calibri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16756D" w14:textId="77777777" w:rsidR="00000000" w:rsidRPr="005174FE" w:rsidRDefault="006579F2">
                                    <w:pPr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4C2E9B6" w14:textId="77777777" w:rsidR="00000000" w:rsidRDefault="006579F2">
                              <w:pPr>
                                <w:rPr>
                                  <w:rFonts w:ascii="Open Sans" w:eastAsia="Times New Roman" w:hAnsi="Open Sans" w:cs="Open Sans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14:paraId="2A04BECE" w14:textId="77777777" w:rsidR="00000000" w:rsidRDefault="006579F2">
                        <w:pPr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3297DB3A" w14:textId="77777777" w:rsidR="00000000" w:rsidRDefault="006579F2">
                  <w:pPr>
                    <w:jc w:val="center"/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5C1E9735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vanish/>
                <w:sz w:val="21"/>
                <w:szCs w:val="21"/>
              </w:rPr>
            </w:pPr>
          </w:p>
          <w:tbl>
            <w:tblPr>
              <w:tblW w:w="5000" w:type="pct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14:paraId="1CE8F9BE" w14:textId="77777777">
              <w:trPr>
                <w:trHeight w:val="180"/>
                <w:jc w:val="center"/>
              </w:trPr>
              <w:tc>
                <w:tcPr>
                  <w:tcW w:w="0" w:type="auto"/>
                  <w:shd w:val="clear" w:color="auto" w:fill="F3F3F3"/>
                  <w:hideMark/>
                </w:tcPr>
                <w:p w14:paraId="1C9BB7DA" w14:textId="77777777" w:rsidR="00000000" w:rsidRDefault="006579F2">
                  <w:pPr>
                    <w:spacing w:line="15" w:lineRule="atLeast"/>
                    <w:rPr>
                      <w:rFonts w:ascii="Open Sans" w:eastAsia="Times New Roman" w:hAnsi="Open Sans" w:cs="Open Sans"/>
                      <w:sz w:val="2"/>
                      <w:szCs w:val="2"/>
                    </w:rPr>
                  </w:pPr>
                  <w:r>
                    <w:rPr>
                      <w:rFonts w:ascii="Open Sans" w:eastAsia="Times New Roman" w:hAnsi="Open Sans" w:cs="Open Sans"/>
                      <w:sz w:val="2"/>
                      <w:szCs w:val="2"/>
                    </w:rPr>
                    <w:t> </w:t>
                  </w:r>
                </w:p>
              </w:tc>
            </w:tr>
          </w:tbl>
          <w:p w14:paraId="30C1B5CE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vanish/>
                <w:sz w:val="21"/>
                <w:szCs w:val="21"/>
              </w:rPr>
            </w:pPr>
          </w:p>
          <w:tbl>
            <w:tblPr>
              <w:tblW w:w="5000" w:type="pct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14:paraId="7ABE84E1" w14:textId="77777777">
              <w:trPr>
                <w:jc w:val="center"/>
              </w:trPr>
              <w:tc>
                <w:tcPr>
                  <w:tcW w:w="0" w:type="auto"/>
                  <w:shd w:val="clear" w:color="auto" w:fill="F3F3F3"/>
                  <w:hideMark/>
                </w:tcPr>
                <w:tbl>
                  <w:tblPr>
                    <w:tblW w:w="0" w:type="auto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000000" w14:paraId="4D21F2BE" w14:textId="77777777">
                    <w:trPr>
                      <w:trHeight w:val="45"/>
                      <w:jc w:val="center"/>
                    </w:trPr>
                    <w:tc>
                      <w:tcPr>
                        <w:tcW w:w="0" w:type="auto"/>
                        <w:shd w:val="clear" w:color="auto" w:fill="43B02A"/>
                        <w:hideMark/>
                      </w:tcPr>
                      <w:p w14:paraId="12687A21" w14:textId="77777777" w:rsidR="00000000" w:rsidRDefault="006579F2">
                        <w:pPr>
                          <w:jc w:val="center"/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000000" w14:paraId="5040FB11" w14:textId="77777777">
                    <w:trPr>
                      <w:jc w:val="center"/>
                    </w:trPr>
                    <w:tc>
                      <w:tcPr>
                        <w:tcW w:w="9600" w:type="dxa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000000" w14:paraId="1C794C27" w14:textId="77777777">
                          <w:tc>
                            <w:tcPr>
                              <w:tcW w:w="0" w:type="auto"/>
                              <w:tcBorders>
                                <w:top w:val="single" w:sz="18" w:space="0" w:color="F3F3F3"/>
                              </w:tcBorders>
                              <w:shd w:val="clear" w:color="auto" w:fill="FFFFFF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hideMark/>
                            </w:tcPr>
                            <w:p w14:paraId="2A6A4A0D" w14:textId="77777777" w:rsidR="00000000" w:rsidRPr="005174FE" w:rsidRDefault="006579F2">
                              <w:pPr>
                                <w:pStyle w:val="Heading2"/>
                                <w:rPr>
                                  <w:rFonts w:ascii="Calibri" w:eastAsia="Times New Roman" w:hAnsi="Calibri" w:cs="Calibri"/>
                                  <w:color w:val="000000"/>
                                </w:rPr>
                              </w:pPr>
                              <w:proofErr w:type="gramStart"/>
                              <w:r w:rsidRPr="005174FE">
                                <w:rPr>
                                  <w:rFonts w:ascii="Calibri" w:eastAsia="Times New Roman" w:hAnsi="Calibri" w:cs="Calibri"/>
                                  <w:color w:val="000000"/>
                                </w:rPr>
                                <w:t>Take a look</w:t>
                              </w:r>
                              <w:proofErr w:type="gramEnd"/>
                              <w:r w:rsidRPr="005174FE">
                                <w:rPr>
                                  <w:rFonts w:ascii="Calibri" w:eastAsia="Times New Roman" w:hAnsi="Calibri" w:cs="Calibri"/>
                                  <w:color w:val="000000"/>
                                </w:rPr>
                                <w:t xml:space="preserve"> at what's trending in Consulting</w:t>
                              </w:r>
                            </w:p>
                            <w:p w14:paraId="4AA7A532" w14:textId="77777777" w:rsidR="00000000" w:rsidRDefault="006579F2">
                              <w:pPr>
                                <w:rPr>
                                  <w:rFonts w:ascii="Open Sans" w:eastAsia="Times New Roman" w:hAnsi="Open Sans" w:cs="Open Sans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hyperlink r:id="rId16" w:history="1">
                                <w:r w:rsidRPr="005174FE">
                                  <w:rPr>
                                    <w:rStyle w:val="Hyperlink"/>
                                    <w:rFonts w:ascii="Calibri" w:eastAsia="Times New Roman" w:hAnsi="Calibri" w:cs="Calibri"/>
                                    <w:b w:val="0"/>
                                    <w:bCs w:val="0"/>
                                    <w:sz w:val="21"/>
                                    <w:szCs w:val="21"/>
                                  </w:rPr>
                                  <w:t>Global robotic process automation (RPA) survey report: Trends and to-do list for scaling across the enterprise</w:t>
                                </w:r>
                              </w:hyperlink>
                              <w:r w:rsidRPr="005174FE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</w:rPr>
                                <w:br/>
                              </w:r>
                              <w:r w:rsidRPr="005174FE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</w:rPr>
                                <w:br/>
                              </w:r>
                              <w:hyperlink r:id="rId17" w:history="1">
                                <w:r w:rsidRPr="005174FE">
                                  <w:rPr>
                                    <w:rStyle w:val="Hyperlink"/>
                                    <w:rFonts w:ascii="Calibri" w:eastAsia="Times New Roman" w:hAnsi="Calibri" w:cs="Calibri"/>
                                    <w:b w:val="0"/>
                                    <w:bCs w:val="0"/>
                                    <w:sz w:val="21"/>
                                    <w:szCs w:val="21"/>
                                  </w:rPr>
                                  <w:t>How to get started with IoT when there's so little standardization</w:t>
                                </w:r>
                              </w:hyperlink>
                              <w:r>
                                <w:rPr>
                                  <w:rFonts w:ascii="Open Sans" w:eastAsia="Times New Roman" w:hAnsi="Open Sans" w:cs="Open Sans"/>
                                  <w:color w:val="000000"/>
                                  <w:sz w:val="21"/>
                                  <w:szCs w:val="21"/>
                                </w:rPr>
                                <w:br/>
                              </w:r>
                              <w:r>
                                <w:rPr>
                                  <w:rFonts w:ascii="Open Sans" w:eastAsia="Times New Roman" w:hAnsi="Open Sans" w:cs="Open Sans"/>
                                  <w:color w:val="000000"/>
                                  <w:sz w:val="21"/>
                                  <w:szCs w:val="21"/>
                                </w:rPr>
                                <w:br/>
                              </w:r>
                              <w:hyperlink r:id="rId18" w:history="1">
                                <w:r w:rsidRPr="005174FE">
                                  <w:rPr>
                                    <w:rStyle w:val="Hyperlink"/>
                                    <w:rFonts w:ascii="Calibri" w:eastAsia="Times New Roman" w:hAnsi="Calibri" w:cs="Calibri"/>
                                    <w:b w:val="0"/>
                                    <w:bCs w:val="0"/>
                                    <w:sz w:val="21"/>
                                    <w:szCs w:val="21"/>
                                  </w:rPr>
                                  <w:t>Embracing a digital future: How manufacturers can unlock the transformative benefits of digital supply networks</w:t>
                                </w:r>
                              </w:hyperlink>
                              <w:r>
                                <w:rPr>
                                  <w:rStyle w:val="body"/>
                                  <w:rFonts w:eastAsia="Times New Roman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746B379A" w14:textId="77777777" w:rsidR="00000000" w:rsidRDefault="006579F2">
                        <w:pPr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67EC9935" w14:textId="77777777" w:rsidR="00000000" w:rsidRDefault="006579F2">
                  <w:pPr>
                    <w:jc w:val="center"/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79FCAAE3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vanish/>
                <w:sz w:val="21"/>
                <w:szCs w:val="21"/>
              </w:rPr>
            </w:pPr>
          </w:p>
          <w:tbl>
            <w:tblPr>
              <w:tblW w:w="5000" w:type="pct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14:paraId="1E208F93" w14:textId="77777777">
              <w:trPr>
                <w:trHeight w:val="180"/>
                <w:jc w:val="center"/>
              </w:trPr>
              <w:tc>
                <w:tcPr>
                  <w:tcW w:w="0" w:type="auto"/>
                  <w:shd w:val="clear" w:color="auto" w:fill="F3F3F3"/>
                  <w:hideMark/>
                </w:tcPr>
                <w:p w14:paraId="6D34D01B" w14:textId="77777777" w:rsidR="00000000" w:rsidRDefault="006579F2">
                  <w:pPr>
                    <w:spacing w:line="15" w:lineRule="atLeast"/>
                    <w:rPr>
                      <w:rFonts w:ascii="Open Sans" w:eastAsia="Times New Roman" w:hAnsi="Open Sans" w:cs="Open Sans"/>
                      <w:sz w:val="2"/>
                      <w:szCs w:val="2"/>
                    </w:rPr>
                  </w:pPr>
                  <w:r>
                    <w:rPr>
                      <w:rFonts w:ascii="Open Sans" w:eastAsia="Times New Roman" w:hAnsi="Open Sans" w:cs="Open Sans"/>
                      <w:sz w:val="2"/>
                      <w:szCs w:val="2"/>
                    </w:rPr>
                    <w:t> </w:t>
                  </w:r>
                </w:p>
              </w:tc>
            </w:tr>
          </w:tbl>
          <w:p w14:paraId="6230C64E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vanish/>
                <w:sz w:val="21"/>
                <w:szCs w:val="21"/>
              </w:rPr>
            </w:pPr>
          </w:p>
          <w:tbl>
            <w:tblPr>
              <w:tblW w:w="5000" w:type="pct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14:paraId="233990AF" w14:textId="77777777">
              <w:trPr>
                <w:jc w:val="center"/>
              </w:trPr>
              <w:tc>
                <w:tcPr>
                  <w:tcW w:w="0" w:type="auto"/>
                  <w:shd w:val="clear" w:color="auto" w:fill="F3F3F3"/>
                  <w:hideMark/>
                </w:tcPr>
                <w:tbl>
                  <w:tblPr>
                    <w:tblW w:w="0" w:type="auto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000000" w14:paraId="4DCC076F" w14:textId="77777777">
                    <w:trPr>
                      <w:jc w:val="center"/>
                    </w:trPr>
                    <w:tc>
                      <w:tcPr>
                        <w:tcW w:w="9600" w:type="dxa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000000" w14:paraId="072547C3" w14:textId="77777777">
                          <w:tc>
                            <w:tcPr>
                              <w:tcW w:w="0" w:type="auto"/>
                              <w:tcBorders>
                                <w:top w:val="single" w:sz="18" w:space="0" w:color="F3F3F3"/>
                              </w:tcBorders>
                              <w:shd w:val="clear" w:color="auto" w:fill="FFFFFF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hideMark/>
                            </w:tcPr>
                            <w:p w14:paraId="04347841" w14:textId="77777777" w:rsidR="00000000" w:rsidRPr="005174FE" w:rsidRDefault="006579F2">
                              <w:pPr>
                                <w:pStyle w:val="Heading3"/>
                                <w:rPr>
                                  <w:rFonts w:ascii="Calibri" w:eastAsia="Times New Roman" w:hAnsi="Calibri" w:cs="Calibri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 w:rsidRPr="005174FE">
                                <w:rPr>
                                  <w:rFonts w:ascii="Calibri" w:eastAsia="Times New Roman" w:hAnsi="Calibri" w:cs="Calibri"/>
                                  <w:color w:val="000000"/>
                                  <w:sz w:val="36"/>
                                  <w:szCs w:val="36"/>
                                </w:rPr>
                                <w:t>Stay connected</w:t>
                              </w: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0000" w14:paraId="0AB9595B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85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00"/>
                                      <w:gridCol w:w="1200"/>
                                    </w:tblGrid>
                                    <w:tr w:rsidR="00000000" w14:paraId="157A0CD6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p w14:paraId="6BF607E3" w14:textId="77777777" w:rsidR="00000000" w:rsidRDefault="006579F2">
                                          <w:pPr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b/>
                                              <w:bCs/>
                                              <w:noProof/>
                                              <w:color w:val="00A3E0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0B64376D" wp14:editId="1EAEF4A4">
                                                <wp:extent cx="571500" cy="571500"/>
                                                <wp:effectExtent l="0" t="0" r="0" b="0"/>
                                                <wp:docPr id="4" name="Picture 4" descr="Smashing IT's glass ceiling: Perspectives form leading women CIOs">
                                                  <a:hlinkClick xmlns:a="http://schemas.openxmlformats.org/drawingml/2006/main" r:id="rId9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Smashing IT's glass ceiling: Perspectives form leading women CIOs">
                                                          <a:hlinkClick r:id="rId9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0" cy="5715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p w14:paraId="58998B18" w14:textId="77777777" w:rsidR="00000000" w:rsidRDefault="006579F2">
                                          <w:pPr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b/>
                                              <w:bCs/>
                                              <w:noProof/>
                                              <w:color w:val="00A3E0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38EBF937" wp14:editId="4FC49151">
                                                <wp:extent cx="571500" cy="571500"/>
                                                <wp:effectExtent l="0" t="0" r="0" b="0"/>
                                                <wp:docPr id="5" name="Picture 5" descr="Smashing IT's glass ceiling: Perspectives form leading women CIOs">
                                                  <a:hlinkClick xmlns:a="http://schemas.openxmlformats.org/drawingml/2006/main" r:id="rId9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Smashing IT's glass ceiling: Perspectives form leading women CIOs">
                                                          <a:hlinkClick r:id="rId9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2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500" cy="5715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64B1D8D" w14:textId="77777777" w:rsidR="00000000" w:rsidRDefault="006579F2">
                                    <w:pPr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A5B534" w14:textId="77777777" w:rsidR="00000000" w:rsidRDefault="006579F2">
                              <w:pPr>
                                <w:rPr>
                                  <w:rFonts w:ascii="Open Sans" w:eastAsia="Times New Roman" w:hAnsi="Open Sans" w:cs="Open Sans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14:paraId="3C3EBC56" w14:textId="77777777" w:rsidR="00000000" w:rsidRDefault="006579F2">
                        <w:pPr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2745FF26" w14:textId="77777777" w:rsidR="00000000" w:rsidRDefault="006579F2">
                  <w:pPr>
                    <w:jc w:val="center"/>
                    <w:rPr>
                      <w:rFonts w:ascii="Open Sans" w:eastAsia="Times New Roman" w:hAnsi="Open Sans" w:cs="Open Sans"/>
                      <w:vanish/>
                      <w:sz w:val="21"/>
                      <w:szCs w:val="21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F3F3F3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000000" w14:paraId="7201EC8C" w14:textId="77777777">
                    <w:trPr>
                      <w:trHeight w:val="180"/>
                      <w:jc w:val="center"/>
                    </w:trPr>
                    <w:tc>
                      <w:tcPr>
                        <w:tcW w:w="0" w:type="auto"/>
                        <w:shd w:val="clear" w:color="auto" w:fill="F3F3F3"/>
                        <w:hideMark/>
                      </w:tcPr>
                      <w:p w14:paraId="435A15C5" w14:textId="77777777" w:rsidR="00000000" w:rsidRDefault="006579F2">
                        <w:pPr>
                          <w:spacing w:line="15" w:lineRule="atLeast"/>
                          <w:rPr>
                            <w:rFonts w:ascii="Open Sans" w:eastAsia="Times New Roman" w:hAnsi="Open Sans" w:cs="Open Sans"/>
                            <w:sz w:val="2"/>
                            <w:szCs w:val="2"/>
                          </w:rPr>
                        </w:pPr>
                        <w:r>
                          <w:rPr>
                            <w:rFonts w:ascii="Open Sans" w:eastAsia="Times New Roman" w:hAnsi="Open Sans" w:cs="Open Sans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14:paraId="4EDCA9B9" w14:textId="77777777" w:rsidR="00000000" w:rsidRDefault="006579F2">
                  <w:pPr>
                    <w:jc w:val="center"/>
                    <w:rPr>
                      <w:rFonts w:ascii="Open Sans" w:eastAsia="Times New Roman" w:hAnsi="Open Sans" w:cs="Open Sans"/>
                      <w:vanish/>
                      <w:sz w:val="21"/>
                      <w:szCs w:val="21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F3F3F3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000000" w14:paraId="01D78CA9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3F3F3"/>
                        <w:hideMark/>
                      </w:tcPr>
                      <w:tbl>
                        <w:tblPr>
                          <w:tblW w:w="0" w:type="auto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000000" w14:paraId="21A3DA49" w14:textId="77777777">
                          <w:trPr>
                            <w:jc w:val="center"/>
                          </w:trPr>
                          <w:tc>
                            <w:tcPr>
                              <w:tcW w:w="96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000000" w14:paraId="6C4457C4" w14:textId="77777777">
                                <w:tc>
                                  <w:tcPr>
                                    <w:tcW w:w="0" w:type="auto"/>
                                    <w:tcBorders>
                                      <w:top w:val="single" w:sz="18" w:space="0" w:color="F3F3F3"/>
                                    </w:tcBorders>
                                    <w:shd w:val="clear" w:color="auto" w:fill="FFFFFF"/>
                                    <w:tcMar>
                                      <w:top w:w="300" w:type="dxa"/>
                                      <w:left w:w="300" w:type="dxa"/>
                                      <w:bottom w:w="30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02680995" w14:textId="77777777" w:rsidR="00000000" w:rsidRPr="005174FE" w:rsidRDefault="006579F2">
                                    <w:pPr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r w:rsidRPr="005174FE">
                                      <w:rPr>
                                        <w:rStyle w:val="body"/>
                                        <w:rFonts w:ascii="Calibri" w:eastAsia="Times New Roman" w:hAnsi="Calibri" w:cs="Calibri"/>
                                        <w:color w:val="000000"/>
                                        <w:sz w:val="21"/>
                                        <w:szCs w:val="21"/>
                                      </w:rPr>
                                      <w:t>If you’re no longer interested in receiving these insights,</w:t>
                                    </w:r>
                                    <w:r w:rsidRPr="005174FE">
                                      <w:rPr>
                                        <w:rStyle w:val="body"/>
                                        <w:rFonts w:ascii="Calibri" w:eastAsia="Times New Roman" w:hAnsi="Calibri" w:cs="Calibri"/>
                                        <w:color w:val="000000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hyperlink r:id="rId21" w:history="1">
                                      <w:r w:rsidRPr="005174FE">
                                        <w:rPr>
                                          <w:rStyle w:val="Hyperlink"/>
                                          <w:rFonts w:ascii="Calibri" w:eastAsia="Times New Roman" w:hAnsi="Calibri" w:cs="Calibri"/>
                                          <w:b w:val="0"/>
                                          <w:bCs w:val="0"/>
                                          <w:sz w:val="21"/>
                                          <w:szCs w:val="21"/>
                                        </w:rPr>
                                        <w:t>unsubscribe</w:t>
                                      </w:r>
                                    </w:hyperlink>
                                    <w:r w:rsidRPr="005174FE">
                                      <w:rPr>
                                        <w:rStyle w:val="body"/>
                                        <w:rFonts w:ascii="Calibri" w:eastAsia="Times New Roman" w:hAnsi="Calibri" w:cs="Calibri"/>
                                        <w:color w:val="000000"/>
                                        <w:sz w:val="21"/>
                                        <w:szCs w:val="21"/>
                                      </w:rPr>
                                      <w:t xml:space="preserve">. </w:t>
                                    </w:r>
                                  </w:p>
                                </w:tc>
                              </w:tr>
                            </w:tbl>
                            <w:p w14:paraId="14E7F4B7" w14:textId="77777777" w:rsidR="00000000" w:rsidRDefault="006579F2">
                              <w:pPr>
                                <w:rPr>
                                  <w:rFonts w:ascii="Open Sans" w:eastAsia="Times New Roman" w:hAnsi="Open Sans" w:cs="Open Sans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14:paraId="25F9F923" w14:textId="77777777" w:rsidR="00000000" w:rsidRDefault="006579F2">
                        <w:pPr>
                          <w:jc w:val="center"/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453BD3CF" w14:textId="77777777" w:rsidR="00000000" w:rsidRDefault="006579F2">
                  <w:pPr>
                    <w:jc w:val="center"/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727043F1" w14:textId="77777777" w:rsidR="00000000" w:rsidRDefault="006579F2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</w:p>
        </w:tc>
      </w:tr>
    </w:tbl>
    <w:p w14:paraId="7C08232B" w14:textId="77777777" w:rsidR="006579F2" w:rsidRDefault="006579F2">
      <w:pPr>
        <w:rPr>
          <w:rFonts w:eastAsia="Times New Roman"/>
        </w:rPr>
      </w:pPr>
    </w:p>
    <w:sectPr w:rsidR="00657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FE"/>
    <w:rsid w:val="005174FE"/>
    <w:rsid w:val="006579F2"/>
    <w:rsid w:val="00DB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4CF933"/>
  <w15:chartTrackingRefBased/>
  <w15:docId w15:val="{74D0D4CF-D650-4DB9-844A-4A58CF18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rFonts w:ascii="Open Sans" w:hAnsi="Open Sans" w:cs="Open Sans" w:hint="default"/>
      <w:b/>
      <w:bCs/>
      <w:strike w:val="0"/>
      <w:dstrike w:val="0"/>
      <w:color w:val="00A3E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rFonts w:ascii="Open Sans" w:hAnsi="Open Sans" w:cs="Open Sans" w:hint="default"/>
      <w:b/>
      <w:bCs/>
      <w:strike w:val="0"/>
      <w:dstrike w:val="0"/>
      <w:color w:val="00A3E0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pPr>
      <w:spacing w:after="100" w:afterAutospacing="1" w:line="300" w:lineRule="atLeast"/>
    </w:pPr>
  </w:style>
  <w:style w:type="paragraph" w:styleId="NormalWeb">
    <w:name w:val="Normal (Web)"/>
    <w:basedOn w:val="Normal"/>
    <w:uiPriority w:val="99"/>
    <w:semiHidden/>
    <w:unhideWhenUsed/>
    <w:pPr>
      <w:spacing w:after="100" w:afterAutospacing="1" w:line="300" w:lineRule="atLeast"/>
    </w:pPr>
  </w:style>
  <w:style w:type="paragraph" w:customStyle="1" w:styleId="externalclass">
    <w:name w:val="externalclass"/>
    <w:basedOn w:val="Normal"/>
    <w:pPr>
      <w:spacing w:before="100" w:beforeAutospacing="1" w:after="100" w:afterAutospacing="1"/>
    </w:pPr>
  </w:style>
  <w:style w:type="paragraph" w:customStyle="1" w:styleId="readmsgbody">
    <w:name w:val="readmsgbody"/>
    <w:basedOn w:val="Normal"/>
    <w:pPr>
      <w:shd w:val="clear" w:color="auto" w:fill="EBEBEB"/>
      <w:spacing w:before="100" w:beforeAutospacing="1" w:after="100" w:afterAutospacing="1"/>
    </w:pPr>
  </w:style>
  <w:style w:type="paragraph" w:customStyle="1" w:styleId="preheader">
    <w:name w:val="preheader"/>
    <w:basedOn w:val="Normal"/>
    <w:pPr>
      <w:spacing w:after="100" w:afterAutospacing="1"/>
    </w:pPr>
    <w:rPr>
      <w:color w:val="000000"/>
      <w:sz w:val="2"/>
      <w:szCs w:val="2"/>
    </w:rPr>
  </w:style>
  <w:style w:type="paragraph" w:customStyle="1" w:styleId="content">
    <w:name w:val="content"/>
    <w:basedOn w:val="Normal"/>
    <w:pPr>
      <w:shd w:val="clear" w:color="auto" w:fill="F3F3F3"/>
      <w:spacing w:before="100" w:beforeAutospacing="1" w:after="100" w:afterAutospacing="1"/>
    </w:pPr>
  </w:style>
  <w:style w:type="paragraph" w:customStyle="1" w:styleId="header">
    <w:name w:val="header"/>
    <w:basedOn w:val="Normal"/>
    <w:pPr>
      <w:shd w:val="clear" w:color="auto" w:fill="000000"/>
      <w:spacing w:before="100" w:beforeAutospacing="1" w:after="100" w:afterAutospacing="1"/>
    </w:pPr>
  </w:style>
  <w:style w:type="paragraph" w:customStyle="1" w:styleId="headerwebversion">
    <w:name w:val="header__webversion"/>
    <w:basedOn w:val="Normal"/>
    <w:pPr>
      <w:spacing w:before="100" w:beforeAutospacing="1" w:after="100" w:afterAutospacing="1" w:line="210" w:lineRule="atLeast"/>
      <w:jc w:val="center"/>
    </w:pPr>
    <w:rPr>
      <w:color w:val="000000"/>
      <w:sz w:val="18"/>
      <w:szCs w:val="18"/>
    </w:rPr>
  </w:style>
  <w:style w:type="paragraph" w:customStyle="1" w:styleId="headercontent">
    <w:name w:val="header__content"/>
    <w:basedOn w:val="Normal"/>
    <w:pPr>
      <w:spacing w:before="100" w:beforeAutospacing="1" w:after="100" w:afterAutospacing="1" w:line="330" w:lineRule="atLeast"/>
    </w:pPr>
    <w:rPr>
      <w:color w:val="FFFFFF"/>
    </w:rPr>
  </w:style>
  <w:style w:type="paragraph" w:customStyle="1" w:styleId="headertitle">
    <w:name w:val="header__title"/>
    <w:basedOn w:val="Normal"/>
    <w:pPr>
      <w:spacing w:before="100" w:beforeAutospacing="1" w:after="60" w:line="510" w:lineRule="atLeast"/>
    </w:pPr>
    <w:rPr>
      <w:b/>
      <w:bCs/>
      <w:sz w:val="44"/>
      <w:szCs w:val="44"/>
    </w:rPr>
  </w:style>
  <w:style w:type="paragraph" w:customStyle="1" w:styleId="headersubtitle">
    <w:name w:val="header__subtitle"/>
    <w:basedOn w:val="Normal"/>
    <w:pPr>
      <w:spacing w:before="100" w:beforeAutospacing="1" w:line="510" w:lineRule="atLeast"/>
    </w:pPr>
    <w:rPr>
      <w:color w:val="97999B"/>
      <w:sz w:val="44"/>
      <w:szCs w:val="44"/>
    </w:rPr>
  </w:style>
  <w:style w:type="paragraph" w:customStyle="1" w:styleId="headerdate">
    <w:name w:val="header__date"/>
    <w:basedOn w:val="Normal"/>
    <w:pPr>
      <w:spacing w:before="100" w:beforeAutospacing="1" w:line="180" w:lineRule="atLeast"/>
    </w:pPr>
    <w:rPr>
      <w:color w:val="D0D0CE"/>
      <w:sz w:val="18"/>
      <w:szCs w:val="18"/>
    </w:rPr>
  </w:style>
  <w:style w:type="paragraph" w:customStyle="1" w:styleId="headerwebversiontext">
    <w:name w:val="header__webversion__text"/>
    <w:basedOn w:val="Normal"/>
    <w:pPr>
      <w:spacing w:before="100" w:beforeAutospacing="1" w:line="180" w:lineRule="atLeast"/>
    </w:pPr>
    <w:rPr>
      <w:color w:val="D0D0CE"/>
      <w:sz w:val="15"/>
      <w:szCs w:val="15"/>
    </w:rPr>
  </w:style>
  <w:style w:type="paragraph" w:customStyle="1" w:styleId="headerimage">
    <w:name w:val="header__image"/>
    <w:basedOn w:val="Normal"/>
    <w:pPr>
      <w:spacing w:before="100" w:beforeAutospacing="1" w:after="150"/>
    </w:pPr>
  </w:style>
  <w:style w:type="paragraph" w:customStyle="1" w:styleId="headerfooter">
    <w:name w:val="header__footer"/>
    <w:basedOn w:val="Normal"/>
    <w:pPr>
      <w:shd w:val="clear" w:color="auto" w:fill="F3F3F3"/>
      <w:spacing w:before="100" w:beforeAutospacing="1" w:after="100" w:afterAutospacing="1"/>
    </w:pPr>
  </w:style>
  <w:style w:type="paragraph" w:customStyle="1" w:styleId="footercontent">
    <w:name w:val="footer__content"/>
    <w:basedOn w:val="Normal"/>
    <w:pPr>
      <w:spacing w:before="100" w:beforeAutospacing="1" w:after="100" w:afterAutospacing="1" w:line="240" w:lineRule="atLeast"/>
    </w:pPr>
    <w:rPr>
      <w:color w:val="AAAAAA"/>
      <w:sz w:val="18"/>
      <w:szCs w:val="18"/>
    </w:rPr>
  </w:style>
  <w:style w:type="paragraph" w:customStyle="1" w:styleId="sectionheadingcontent">
    <w:name w:val="section__heading__content"/>
    <w:basedOn w:val="Normal"/>
    <w:pPr>
      <w:spacing w:before="100" w:beforeAutospacing="1" w:after="100" w:afterAutospacing="1" w:line="240" w:lineRule="atLeast"/>
    </w:pPr>
  </w:style>
  <w:style w:type="paragraph" w:customStyle="1" w:styleId="sectionheadingtitle">
    <w:name w:val="section__heading__title"/>
    <w:basedOn w:val="Normal"/>
  </w:style>
  <w:style w:type="paragraph" w:customStyle="1" w:styleId="block">
    <w:name w:val="block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block--white">
    <w:name w:val="block--white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blockcontent">
    <w:name w:val="block__content"/>
    <w:basedOn w:val="Normal"/>
    <w:pPr>
      <w:pBdr>
        <w:top w:val="single" w:sz="18" w:space="15" w:color="F3F3F3"/>
      </w:pBdr>
      <w:spacing w:before="100" w:beforeAutospacing="1" w:after="100" w:afterAutospacing="1"/>
    </w:pPr>
    <w:rPr>
      <w:color w:val="000000"/>
    </w:rPr>
  </w:style>
  <w:style w:type="paragraph" w:customStyle="1" w:styleId="block--black">
    <w:name w:val="block--black"/>
    <w:basedOn w:val="Normal"/>
    <w:pPr>
      <w:shd w:val="clear" w:color="auto" w:fill="000000"/>
      <w:spacing w:before="100" w:beforeAutospacing="1" w:after="100" w:afterAutospacing="1"/>
    </w:pPr>
  </w:style>
  <w:style w:type="paragraph" w:customStyle="1" w:styleId="blockcontentleft">
    <w:name w:val="block__content__left"/>
    <w:basedOn w:val="Normal"/>
    <w:pPr>
      <w:spacing w:before="100" w:beforeAutospacing="1" w:after="100" w:afterAutospacing="1"/>
    </w:pPr>
  </w:style>
  <w:style w:type="paragraph" w:customStyle="1" w:styleId="blockimageright">
    <w:name w:val="block__image__right"/>
    <w:basedOn w:val="Normal"/>
    <w:pPr>
      <w:spacing w:before="100" w:beforeAutospacing="1" w:after="100" w:afterAutospacing="1"/>
    </w:pPr>
  </w:style>
  <w:style w:type="paragraph" w:customStyle="1" w:styleId="blockcontenttitle">
    <w:name w:val="block__content__title"/>
    <w:basedOn w:val="Normal"/>
    <w:pPr>
      <w:spacing w:before="100" w:beforeAutospacing="1" w:after="100" w:afterAutospacing="1"/>
    </w:pPr>
  </w:style>
  <w:style w:type="paragraph" w:customStyle="1" w:styleId="blocktype">
    <w:name w:val="block__type"/>
    <w:basedOn w:val="Normal"/>
    <w:pPr>
      <w:spacing w:before="100" w:beforeAutospacing="1" w:after="105"/>
    </w:pPr>
    <w:rPr>
      <w:b/>
      <w:bCs/>
      <w:color w:val="AAAAAA"/>
      <w:sz w:val="18"/>
      <w:szCs w:val="18"/>
    </w:rPr>
  </w:style>
  <w:style w:type="paragraph" w:customStyle="1" w:styleId="blockintro">
    <w:name w:val="block__intro"/>
    <w:basedOn w:val="Normal"/>
    <w:pPr>
      <w:spacing w:before="100" w:beforeAutospacing="1" w:after="100" w:afterAutospacing="1" w:line="330" w:lineRule="atLeast"/>
    </w:pPr>
    <w:rPr>
      <w:sz w:val="26"/>
      <w:szCs w:val="26"/>
    </w:rPr>
  </w:style>
  <w:style w:type="paragraph" w:customStyle="1" w:styleId="blockmore">
    <w:name w:val="block__more"/>
    <w:basedOn w:val="Normal"/>
    <w:pPr>
      <w:spacing w:before="100" w:beforeAutospacing="1"/>
    </w:pPr>
    <w:rPr>
      <w:caps/>
    </w:rPr>
  </w:style>
  <w:style w:type="paragraph" w:customStyle="1" w:styleId="blockarticles">
    <w:name w:val="block__articles"/>
    <w:basedOn w:val="Normal"/>
    <w:pPr>
      <w:spacing w:before="100" w:beforeAutospacing="1" w:after="100" w:afterAutospacing="1"/>
    </w:pPr>
  </w:style>
  <w:style w:type="paragraph" w:customStyle="1" w:styleId="blockarticle">
    <w:name w:val="block__article"/>
    <w:basedOn w:val="Normal"/>
    <w:pPr>
      <w:spacing w:before="100" w:beforeAutospacing="1" w:after="100" w:afterAutospacing="1"/>
    </w:pPr>
  </w:style>
  <w:style w:type="paragraph" w:customStyle="1" w:styleId="blockarticleleft">
    <w:name w:val="block__article__left"/>
    <w:basedOn w:val="Normal"/>
    <w:pPr>
      <w:spacing w:before="100" w:beforeAutospacing="1" w:after="100" w:afterAutospacing="1"/>
    </w:pPr>
  </w:style>
  <w:style w:type="paragraph" w:customStyle="1" w:styleId="blockarticleimage">
    <w:name w:val="block__article__image"/>
    <w:basedOn w:val="Normal"/>
    <w:pPr>
      <w:spacing w:before="100" w:beforeAutospacing="1" w:after="100" w:afterAutospacing="1"/>
    </w:pPr>
  </w:style>
  <w:style w:type="paragraph" w:customStyle="1" w:styleId="quote">
    <w:name w:val="quote"/>
    <w:basedOn w:val="Normal"/>
    <w:pPr>
      <w:spacing w:before="100" w:beforeAutospacing="1" w:after="100" w:afterAutospacing="1" w:line="450" w:lineRule="atLeast"/>
    </w:pPr>
    <w:rPr>
      <w:color w:val="43B02A"/>
      <w:sz w:val="30"/>
      <w:szCs w:val="30"/>
    </w:rPr>
  </w:style>
  <w:style w:type="paragraph" w:customStyle="1" w:styleId="quotecite">
    <w:name w:val="quote__cite"/>
    <w:basedOn w:val="Normal"/>
    <w:pPr>
      <w:spacing w:before="100" w:beforeAutospacing="1"/>
    </w:pPr>
    <w:rPr>
      <w:b/>
      <w:bCs/>
      <w:color w:val="43B02A"/>
    </w:rPr>
  </w:style>
  <w:style w:type="paragraph" w:customStyle="1" w:styleId="border--green">
    <w:name w:val="border--green"/>
    <w:basedOn w:val="Normal"/>
    <w:pPr>
      <w:pBdr>
        <w:top w:val="single" w:sz="18" w:space="0" w:color="86BC25"/>
      </w:pBdr>
      <w:spacing w:before="100" w:beforeAutospacing="1" w:after="100" w:afterAutospacing="1"/>
    </w:pPr>
  </w:style>
  <w:style w:type="paragraph" w:customStyle="1" w:styleId="border--blue">
    <w:name w:val="border--blue"/>
    <w:basedOn w:val="Normal"/>
    <w:pPr>
      <w:pBdr>
        <w:top w:val="single" w:sz="18" w:space="0" w:color="00A3E0"/>
      </w:pBdr>
      <w:spacing w:before="100" w:beforeAutospacing="1" w:after="100" w:afterAutospacing="1"/>
    </w:pPr>
  </w:style>
  <w:style w:type="paragraph" w:customStyle="1" w:styleId="blockiconcontent">
    <w:name w:val="block__icon__content"/>
    <w:basedOn w:val="Normal"/>
    <w:pPr>
      <w:spacing w:before="100" w:beforeAutospacing="1" w:after="100" w:afterAutospacing="1"/>
    </w:pPr>
    <w:rPr>
      <w:color w:val="00A3E0"/>
    </w:rPr>
  </w:style>
  <w:style w:type="paragraph" w:customStyle="1" w:styleId="sharebutton">
    <w:name w:val="share__button"/>
    <w:basedOn w:val="Normal"/>
    <w:pPr>
      <w:spacing w:before="100" w:beforeAutospacing="1" w:after="100" w:afterAutospacing="1"/>
      <w:jc w:val="center"/>
    </w:pPr>
    <w:rPr>
      <w:caps/>
      <w:color w:val="FFFFFF"/>
      <w:sz w:val="18"/>
      <w:szCs w:val="18"/>
    </w:rPr>
  </w:style>
  <w:style w:type="paragraph" w:customStyle="1" w:styleId="sharecolleague">
    <w:name w:val="share__colleague"/>
    <w:basedOn w:val="Normal"/>
    <w:pPr>
      <w:shd w:val="clear" w:color="auto" w:fill="86BC25"/>
      <w:spacing w:before="100" w:beforeAutospacing="1" w:after="100" w:afterAutospacing="1"/>
    </w:pPr>
  </w:style>
  <w:style w:type="paragraph" w:customStyle="1" w:styleId="sharetwitter">
    <w:name w:val="share__twitter"/>
    <w:basedOn w:val="Normal"/>
    <w:pPr>
      <w:shd w:val="clear" w:color="auto" w:fill="00A3E0"/>
      <w:spacing w:before="100" w:beforeAutospacing="1" w:after="100" w:afterAutospacing="1"/>
    </w:pPr>
  </w:style>
  <w:style w:type="paragraph" w:customStyle="1" w:styleId="sharefacebook">
    <w:name w:val="share__facebook"/>
    <w:basedOn w:val="Normal"/>
    <w:pPr>
      <w:shd w:val="clear" w:color="auto" w:fill="012169"/>
      <w:spacing w:before="100" w:beforeAutospacing="1" w:after="100" w:afterAutospacing="1"/>
    </w:pPr>
  </w:style>
  <w:style w:type="paragraph" w:customStyle="1" w:styleId="socialbutton">
    <w:name w:val="social__button"/>
    <w:basedOn w:val="Normal"/>
    <w:pPr>
      <w:spacing w:before="100" w:beforeAutospacing="1" w:after="100" w:afterAutospacing="1"/>
    </w:pPr>
  </w:style>
  <w:style w:type="paragraph" w:customStyle="1" w:styleId="button">
    <w:name w:val="button"/>
    <w:basedOn w:val="Normal"/>
    <w:pPr>
      <w:shd w:val="clear" w:color="auto" w:fill="00A3E0"/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headline">
    <w:name w:val="headline"/>
    <w:basedOn w:val="Normal"/>
    <w:pPr>
      <w:spacing w:before="100" w:beforeAutospacing="1" w:after="100" w:afterAutospacing="1"/>
    </w:pPr>
    <w:rPr>
      <w:color w:val="FFFFFF"/>
    </w:rPr>
  </w:style>
  <w:style w:type="paragraph" w:customStyle="1" w:styleId="blocktitle">
    <w:name w:val="block__title"/>
    <w:basedOn w:val="Normal"/>
    <w:pPr>
      <w:spacing w:before="100" w:beforeAutospacing="1" w:after="100" w:afterAutospacing="1"/>
    </w:pPr>
  </w:style>
  <w:style w:type="paragraph" w:customStyle="1" w:styleId="headerimage1">
    <w:name w:val="header__image1"/>
    <w:basedOn w:val="Normal"/>
    <w:pPr>
      <w:spacing w:line="300" w:lineRule="atLeast"/>
    </w:pPr>
  </w:style>
  <w:style w:type="paragraph" w:customStyle="1" w:styleId="blocktitle1">
    <w:name w:val="block__title1"/>
    <w:basedOn w:val="Normal"/>
    <w:pPr>
      <w:spacing w:after="150" w:line="300" w:lineRule="atLeast"/>
    </w:pPr>
  </w:style>
  <w:style w:type="paragraph" w:customStyle="1" w:styleId="blocktitle2">
    <w:name w:val="block__title2"/>
    <w:basedOn w:val="Normal"/>
    <w:pPr>
      <w:spacing w:after="150" w:line="300" w:lineRule="atLeast"/>
    </w:pPr>
  </w:style>
  <w:style w:type="paragraph" w:customStyle="1" w:styleId="blocktitle3">
    <w:name w:val="block__title3"/>
    <w:basedOn w:val="Normal"/>
    <w:pPr>
      <w:spacing w:after="150" w:line="300" w:lineRule="atLeast"/>
    </w:pPr>
  </w:style>
  <w:style w:type="paragraph" w:customStyle="1" w:styleId="blockcontent1">
    <w:name w:val="block__content1"/>
    <w:basedOn w:val="Normal"/>
    <w:pPr>
      <w:pBdr>
        <w:top w:val="single" w:sz="18" w:space="15" w:color="F3F3F3"/>
      </w:pBdr>
      <w:spacing w:after="100" w:afterAutospacing="1" w:line="300" w:lineRule="atLeast"/>
    </w:pPr>
    <w:rPr>
      <w:color w:val="FFFFFF"/>
    </w:rPr>
  </w:style>
  <w:style w:type="paragraph" w:customStyle="1" w:styleId="blocktitle4">
    <w:name w:val="block__title4"/>
    <w:basedOn w:val="Normal"/>
    <w:pPr>
      <w:spacing w:line="300" w:lineRule="atLeast"/>
    </w:pPr>
  </w:style>
  <w:style w:type="paragraph" w:customStyle="1" w:styleId="blockintro1">
    <w:name w:val="block__intro1"/>
    <w:basedOn w:val="Normal"/>
    <w:pPr>
      <w:spacing w:after="450" w:line="330" w:lineRule="atLeast"/>
    </w:pPr>
    <w:rPr>
      <w:sz w:val="26"/>
      <w:szCs w:val="26"/>
    </w:rPr>
  </w:style>
  <w:style w:type="character" w:customStyle="1" w:styleId="font14">
    <w:name w:val="font14"/>
    <w:basedOn w:val="DefaultParagraphFont"/>
    <w:rPr>
      <w:rFonts w:ascii="Open Sans" w:hAnsi="Open Sans" w:cs="Open Sans" w:hint="default"/>
    </w:rPr>
  </w:style>
  <w:style w:type="character" w:customStyle="1" w:styleId="headersubtitle1">
    <w:name w:val="header__subtitle1"/>
    <w:basedOn w:val="DefaultParagraphFont"/>
    <w:rPr>
      <w:rFonts w:ascii="Open Sans" w:hAnsi="Open Sans" w:cs="Open Sans" w:hint="default"/>
      <w:color w:val="97999B"/>
      <w:sz w:val="44"/>
      <w:szCs w:val="44"/>
    </w:rPr>
  </w:style>
  <w:style w:type="character" w:customStyle="1" w:styleId="body">
    <w:name w:val="body"/>
    <w:basedOn w:val="DefaultParagraphFont"/>
    <w:rPr>
      <w:rFonts w:ascii="Open Sans" w:hAnsi="Open Sans" w:cs="Open Sans" w:hint="default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mages.response.deloitte.com/EloquaImages/clients/DeloitteToucheLLP/%7B7ecf8d16-b439-44a2-96f5-7c9bc023fb9d%7D_B_CM_175x130.jpg" TargetMode="External"/><Relationship Id="rId13" Type="http://schemas.openxmlformats.org/officeDocument/2006/relationships/hyperlink" Target="https://www2.deloitte.com/insights/us/en/multimedia/podcasts/tech-trends-2018.html?id=us:2em:3na:4di4241:5eng:6di:032918:tm&amp;sfid=~~eloqua..type--emailfield..syntax--SFDC_ContactID_Long1..innerText--SFDC_ContactID_Long1..encodeFor--url~~&amp;elqTrackId=9b021c4c0dbc47239dc2d401d41ac294&amp;elqTrack=true" TargetMode="External"/><Relationship Id="rId18" Type="http://schemas.openxmlformats.org/officeDocument/2006/relationships/hyperlink" Target="https://www2.deloitte.com/insights/us/en/focus/industry-4-0/digital-supply-network-transformation-study.html?id=us:2em:3na:4di4181:5awa:6di:032918&amp;sfid=~~eloqua..type--emailfield..syntax--SFDC_ContactID_Long1..innerText--SFDC_ContactID_Long1..encodeFor--url~~&amp;elqTrackId=9d2613899c1e41fbb8aa000695738c8c&amp;elqTrack=tru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pp.response.deloitte.com/e/f2.aspx?elqFormName=Edge_unsubscribe_blindform_1114-636262950262966030&amp;elqSiteID=958345745&amp;ans=yes&amp;emailaddress=~~eloqua..type--emailfield..syntax--EmailAddress..innerText--EmailAddress..encodeFor--url~~&amp;elqTrackId=d52db69d9af6476da913ac12da9804f2&amp;elqTrack=true" TargetMode="External"/><Relationship Id="rId7" Type="http://schemas.openxmlformats.org/officeDocument/2006/relationships/hyperlink" Target="https://www2.deloitte.com/us/en/pages/financial-services/topics/banking-capital-markets.html?id=us:2em:3na:bsv2022:awa:fsi:072821&amp;ctr=image&amp;sfid=~~eloqua..type--emailfield..syntax--SFDC_ContactID_Long1..innerText--SFDC_ContactID_Long1..encodeFor--url~~&amp;elqTrackId=aaefc7b5718d48a1b59bb46a23f39e2f&amp;elqTrack=true" TargetMode="External"/><Relationship Id="rId12" Type="http://schemas.openxmlformats.org/officeDocument/2006/relationships/hyperlink" Target="https://www2.deloitte.com/insights/us/en/focus/cio-insider-business-insights/perspectives-from-leading-women-chief-information-officers.html?id=us:2em:3na:4di4348:5awa:6di:032918:tm&amp;sfid=~~eloqua..type--emailfield..syntax--SFDC_ContactID_Long1..innerText--SFDC_ContactID_Long1..encodeFor--url~~&amp;elqTrackId=611324c3529243aa84f9f0bc6b094bc9&amp;elqTrack=true" TargetMode="External"/><Relationship Id="rId17" Type="http://schemas.openxmlformats.org/officeDocument/2006/relationships/hyperlink" Target="http://internetofthingsagenda.techtarget.com/blog/IoT-Agenda/How-to-get-started-with-IoT-when-theres-so-little-standardization?elqTrackId=8e70e7d7f1434be4acead4b7e93d8fbb&amp;elqTrack=tru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2.deloitte.com/us/en/pages/operations/articles/global-robotic-process-automation-report.html?id=us:2em:3na:consedge:awa:cons:032918&amp;sfid=~~eloqua..type--emailfield..syntax--SFDC_ContactID_Long1..innerText--SFDC_ContactID_Long1..encodeFor--url~~&amp;elqTrackId=1e7f320e64774fc08793a2805cbbed55&amp;elqTrack=true" TargetMode="External"/><Relationship Id="rId20" Type="http://schemas.openxmlformats.org/officeDocument/2006/relationships/image" Target="http://images.response.deloitte.com/EloquaImages/clients/DeloitteToucheLLP/%7Bb8bbc45c-be5b-4241-ad5d-447605499c88%7D_Email.pn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2.deloitte.com/us/en/pages/financial-services/topics/banking-capital-markets.html?id=us:2em:3na:bsv2022:awa:fsi:072821&amp;ctr=headline&amp;sfid=~~eloqua..type--emailfield..syntax--SFDC_ContactID_Long1..innerText--SFDC_ContactID_Long1..encodeFor--url~~&amp;elqTrackId=34689248a7244daa80bf0b6435808ed6&amp;elqTrack=true" TargetMode="External"/><Relationship Id="rId11" Type="http://schemas.openxmlformats.org/officeDocument/2006/relationships/hyperlink" Target="https://www2.deloitte.com/insights/us/en/focus/cio-insider-business-insights/perspectives-from-leading-women-chief-information-officers.html?id=us:2em:3na:4di4348:5awa:6di:032918:tm&amp;sfid=~~eloqua..type--emailfield..syntax--SFDC_ContactID_Long1..innerText--SFDC_ContactID_Long1..encodeFor--url~~&amp;elqTrackId=5046aeda06f5467e92e9a45ab75ba8e3&amp;elqTrack=true" TargetMode="External"/><Relationship Id="rId5" Type="http://schemas.openxmlformats.org/officeDocument/2006/relationships/image" Target="http://images.response.deloitte.com/EloquaImages/clients/DeloitteToucheLLP/%7b9ed5ab47-c2db-40b9-b92a-6f33df5d6586%7d_FY16deloitte-logo.png" TargetMode="External"/><Relationship Id="rId15" Type="http://schemas.openxmlformats.org/officeDocument/2006/relationships/hyperlink" Target="https://www2.deloitte.com/insights/us/en/multimedia/podcasts/tech-trends-2018.html?id=us:2em:3na:4di4241:5eng:6di:032918:tm&amp;sfid=~~eloqua..type--emailfield..syntax--SFDC_ContactID_Long1..innerText--SFDC_ContactID_Long1..encodeFor--url~~&amp;elqTrackId=9b021c4c0dbc47239dc2d401d41ac294&amp;elqTrack=true" TargetMode="External"/><Relationship Id="rId23" Type="http://schemas.openxmlformats.org/officeDocument/2006/relationships/theme" Target="theme/theme1.xml"/><Relationship Id="rId10" Type="http://schemas.openxmlformats.org/officeDocument/2006/relationships/image" Target="http://images.response.deloitte.com/EloquaImages/clients/DeloitteToucheLLP/%7B146abbc9-22b9-4336-b121-86ec0e570983%7D_Tech_032918.jpg" TargetMode="External"/><Relationship Id="rId19" Type="http://schemas.openxmlformats.org/officeDocument/2006/relationships/image" Target="http://images.response.deloitte.com/EloquaImages/clients/DeloitteToucheLLP/%7B3a432774-1c80-4c87-95a6-bc4f79edfccf%7D_Twitter.png" TargetMode="External"/><Relationship Id="rId4" Type="http://schemas.openxmlformats.org/officeDocument/2006/relationships/hyperlink" Target="https://www2.deloitte.com/in/en.html?id=us:2em:3na:consedge:awa:cons:03292018&amp;elqTrackId=7bb598dd20794e9fb18757b020292000&amp;elqTrack=true" TargetMode="External"/><Relationship Id="rId9" Type="http://schemas.openxmlformats.org/officeDocument/2006/relationships/hyperlink" Target="https://www2.deloitte.com/insights/us/en/focus/cio-insider-business-insights/perspectives-from-leading-women-chief-information-officers.html?id=us:2em:3na:4di4348:5awa:6di:032918:tm&amp;sfid=~~eloqua..type--emailfield..syntax--SFDC_ContactID_Long1..innerText--SFDC_ContactID_Long1..encodeFor--url~~&amp;elqTrackId=780300fd9df642dd980a964ecb27c023&amp;elqTrack=true" TargetMode="External"/><Relationship Id="rId14" Type="http://schemas.openxmlformats.org/officeDocument/2006/relationships/hyperlink" Target="https://www2.deloitte.com/insights/us/en/multimedia/podcasts/tech-trends-2018.html?id=us:2em:3na:4di4241:5eng:6di:032918:tm&amp;sfid=~~eloqua..type--emailfield..syntax--SFDC_ContactID_Long1..innerText--SFDC_ContactID_Long1..encodeFor--url~~&amp;elqTrackId=9b021c4c0dbc47239dc2d401d41ac294&amp;elqTrack=tru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Deloitte Consulting</dc:title>
  <dc:subject/>
  <dc:creator>Kandadi, Niveditha Reddy</dc:creator>
  <cp:keywords/>
  <dc:description/>
  <cp:lastModifiedBy>Kandadi, Niveditha Reddy</cp:lastModifiedBy>
  <cp:revision>2</cp:revision>
  <dcterms:created xsi:type="dcterms:W3CDTF">2021-08-06T08:06:00Z</dcterms:created>
  <dcterms:modified xsi:type="dcterms:W3CDTF">2021-08-06T08:06:00Z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2021-08-06T08:05:17Z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8d79736b-7315-4646-bbfa-05c1501054af</vt:lpwstr>
  </property>
  <property fmtid="{D5CDD505-2E9C-101B-9397-08002B2CF9AE}" pid="8" name="MSIP_Label_ea60d57e-af5b-4752-ac57-3e4f28ca11dc_ContentBits">
    <vt:lpwstr>0</vt:lpwstr>
  </property>
</Properties>
</file>